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A366CC" w14:textId="5104004A" w:rsidR="003357B2" w:rsidRDefault="003357B2" w:rsidP="00592C03">
      <w:pPr>
        <w:spacing w:after="0" w:line="240" w:lineRule="auto"/>
        <w:jc w:val="both"/>
        <w:rPr>
          <w:rFonts w:ascii="Garamond" w:hAnsi="Garamond"/>
          <w:sz w:val="24"/>
          <w:szCs w:val="24"/>
        </w:rPr>
      </w:pPr>
      <w:r>
        <w:rPr>
          <w:rFonts w:ascii="Garamond" w:hAnsi="Garamond"/>
          <w:noProof/>
          <w:sz w:val="24"/>
          <w:szCs w:val="24"/>
          <w:lang w:eastAsia="it-IT"/>
        </w:rPr>
        <w:drawing>
          <wp:anchor distT="0" distB="0" distL="114300" distR="114300" simplePos="0" relativeHeight="251658240" behindDoc="1" locked="0" layoutInCell="1" allowOverlap="1" wp14:anchorId="10089473" wp14:editId="14700EE9">
            <wp:simplePos x="0" y="0"/>
            <wp:positionH relativeFrom="margin">
              <wp:align>left</wp:align>
            </wp:positionH>
            <wp:positionV relativeFrom="paragraph">
              <wp:posOffset>43180</wp:posOffset>
            </wp:positionV>
            <wp:extent cx="1828800" cy="609600"/>
            <wp:effectExtent l="0" t="0" r="0" b="0"/>
            <wp:wrapTight wrapText="bothSides">
              <wp:wrapPolygon edited="0">
                <wp:start x="0" y="0"/>
                <wp:lineTo x="0" y="20925"/>
                <wp:lineTo x="21375" y="20925"/>
                <wp:lineTo x="21375"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UNIMC_300x500px_ner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28800" cy="609600"/>
                    </a:xfrm>
                    <a:prstGeom prst="rect">
                      <a:avLst/>
                    </a:prstGeom>
                  </pic:spPr>
                </pic:pic>
              </a:graphicData>
            </a:graphic>
            <wp14:sizeRelH relativeFrom="margin">
              <wp14:pctWidth>0</wp14:pctWidth>
            </wp14:sizeRelH>
            <wp14:sizeRelV relativeFrom="margin">
              <wp14:pctHeight>0</wp14:pctHeight>
            </wp14:sizeRelV>
          </wp:anchor>
        </w:drawing>
      </w:r>
    </w:p>
    <w:p w14:paraId="01AB8438" w14:textId="218C0A33" w:rsidR="003357B2" w:rsidRDefault="003357B2" w:rsidP="00592C03">
      <w:pPr>
        <w:spacing w:after="0" w:line="240" w:lineRule="auto"/>
        <w:jc w:val="both"/>
        <w:rPr>
          <w:rFonts w:ascii="Garamond" w:hAnsi="Garamond"/>
          <w:sz w:val="24"/>
          <w:szCs w:val="24"/>
        </w:rPr>
      </w:pPr>
      <w:r>
        <w:rPr>
          <w:noProof/>
          <w:lang w:eastAsia="it-IT"/>
        </w:rPr>
        <w:drawing>
          <wp:anchor distT="0" distB="0" distL="114300" distR="114300" simplePos="0" relativeHeight="251659264" behindDoc="1" locked="0" layoutInCell="1" allowOverlap="1" wp14:anchorId="57860C3A" wp14:editId="33AF1D07">
            <wp:simplePos x="0" y="0"/>
            <wp:positionH relativeFrom="column">
              <wp:posOffset>4612005</wp:posOffset>
            </wp:positionH>
            <wp:positionV relativeFrom="paragraph">
              <wp:posOffset>5080</wp:posOffset>
            </wp:positionV>
            <wp:extent cx="1382400" cy="378000"/>
            <wp:effectExtent l="0" t="0" r="8255" b="3175"/>
            <wp:wrapTight wrapText="bothSides">
              <wp:wrapPolygon edited="0">
                <wp:start x="0" y="0"/>
                <wp:lineTo x="0" y="20692"/>
                <wp:lineTo x="21431" y="20692"/>
                <wp:lineTo x="21431" y="0"/>
                <wp:lineTo x="0" y="0"/>
              </wp:wrapPolygon>
            </wp:wrapTight>
            <wp:docPr id="3" name="Immagine 3" descr="ICC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CD - YouTub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1017" t="39598" r="45367" b="4777"/>
                    <a:stretch/>
                  </pic:blipFill>
                  <pic:spPr bwMode="auto">
                    <a:xfrm>
                      <a:off x="0" y="0"/>
                      <a:ext cx="1382400" cy="37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EF70C8" w14:textId="1AF4ACB0" w:rsidR="003357B2" w:rsidRDefault="003357B2" w:rsidP="00592C03">
      <w:pPr>
        <w:spacing w:after="0" w:line="240" w:lineRule="auto"/>
        <w:jc w:val="both"/>
        <w:rPr>
          <w:rFonts w:ascii="Garamond" w:hAnsi="Garamond"/>
          <w:sz w:val="24"/>
          <w:szCs w:val="24"/>
        </w:rPr>
      </w:pPr>
    </w:p>
    <w:p w14:paraId="00C686C5" w14:textId="77777777" w:rsidR="003357B2" w:rsidRDefault="003357B2" w:rsidP="00592C03">
      <w:pPr>
        <w:spacing w:after="0" w:line="240" w:lineRule="auto"/>
        <w:jc w:val="both"/>
        <w:rPr>
          <w:rFonts w:ascii="Garamond" w:hAnsi="Garamond"/>
          <w:sz w:val="24"/>
          <w:szCs w:val="24"/>
        </w:rPr>
      </w:pPr>
    </w:p>
    <w:p w14:paraId="13CDB1A1" w14:textId="77777777" w:rsidR="003357B2" w:rsidRDefault="003357B2" w:rsidP="00592C03">
      <w:pPr>
        <w:spacing w:after="0" w:line="240" w:lineRule="auto"/>
        <w:jc w:val="both"/>
        <w:rPr>
          <w:rFonts w:ascii="Garamond" w:hAnsi="Garamond"/>
          <w:sz w:val="24"/>
          <w:szCs w:val="24"/>
        </w:rPr>
      </w:pPr>
    </w:p>
    <w:p w14:paraId="1EAF66AC" w14:textId="77777777" w:rsidR="003357B2" w:rsidRDefault="003357B2" w:rsidP="00592C03">
      <w:pPr>
        <w:spacing w:after="0" w:line="240" w:lineRule="auto"/>
        <w:jc w:val="both"/>
        <w:rPr>
          <w:rFonts w:ascii="Garamond" w:hAnsi="Garamond"/>
          <w:sz w:val="24"/>
          <w:szCs w:val="24"/>
        </w:rPr>
      </w:pPr>
      <w:bookmarkStart w:id="0" w:name="_GoBack"/>
      <w:bookmarkEnd w:id="0"/>
    </w:p>
    <w:p w14:paraId="64FB328F" w14:textId="408DA7A0" w:rsidR="005A2C35" w:rsidRPr="00831A32" w:rsidRDefault="003D2A11" w:rsidP="00592C03">
      <w:pPr>
        <w:spacing w:after="0" w:line="240" w:lineRule="auto"/>
        <w:jc w:val="both"/>
        <w:rPr>
          <w:rFonts w:ascii="Garamond" w:hAnsi="Garamond"/>
          <w:b/>
          <w:bCs/>
          <w:sz w:val="24"/>
          <w:szCs w:val="24"/>
        </w:rPr>
      </w:pPr>
      <w:r w:rsidRPr="00831A32">
        <w:rPr>
          <w:rFonts w:ascii="Garamond" w:hAnsi="Garamond"/>
          <w:sz w:val="24"/>
          <w:szCs w:val="24"/>
        </w:rPr>
        <w:t>Il giorno 14 marzo presso l’Isti</w:t>
      </w:r>
      <w:r w:rsidR="009F2EAF" w:rsidRPr="00831A32">
        <w:rPr>
          <w:rFonts w:ascii="Garamond" w:hAnsi="Garamond"/>
          <w:sz w:val="24"/>
          <w:szCs w:val="24"/>
        </w:rPr>
        <w:t>tut</w:t>
      </w:r>
      <w:r w:rsidRPr="00831A32">
        <w:rPr>
          <w:rFonts w:ascii="Garamond" w:hAnsi="Garamond"/>
          <w:sz w:val="24"/>
          <w:szCs w:val="24"/>
        </w:rPr>
        <w:t>o Centrale per il Catalogo e la Documentazione verr</w:t>
      </w:r>
      <w:r w:rsidR="008F6768" w:rsidRPr="00831A32">
        <w:rPr>
          <w:rFonts w:ascii="Garamond" w:hAnsi="Garamond"/>
          <w:sz w:val="24"/>
          <w:szCs w:val="24"/>
        </w:rPr>
        <w:t xml:space="preserve">à presentato il volume </w:t>
      </w:r>
      <w:r w:rsidR="005A2C35" w:rsidRPr="00831A32">
        <w:rPr>
          <w:rFonts w:ascii="Garamond" w:hAnsi="Garamond"/>
          <w:b/>
          <w:bCs/>
          <w:i/>
          <w:iCs/>
          <w:sz w:val="24"/>
          <w:szCs w:val="24"/>
        </w:rPr>
        <w:t>Carta archeologica della Provincia di Macerata (CAM-M)</w:t>
      </w:r>
      <w:r w:rsidR="00130838">
        <w:rPr>
          <w:rFonts w:ascii="Garamond" w:hAnsi="Garamond"/>
          <w:b/>
          <w:bCs/>
          <w:i/>
          <w:iCs/>
          <w:sz w:val="24"/>
          <w:szCs w:val="24"/>
        </w:rPr>
        <w:t>,</w:t>
      </w:r>
      <w:r w:rsidR="005A2C35" w:rsidRPr="00831A32">
        <w:rPr>
          <w:rFonts w:ascii="Garamond" w:hAnsi="Garamond"/>
          <w:b/>
          <w:bCs/>
          <w:i/>
          <w:iCs/>
          <w:sz w:val="24"/>
          <w:szCs w:val="24"/>
        </w:rPr>
        <w:t xml:space="preserve"> </w:t>
      </w:r>
      <w:r w:rsidR="005A2C35" w:rsidRPr="008A7F1A">
        <w:rPr>
          <w:rFonts w:ascii="Garamond" w:hAnsi="Garamond"/>
          <w:bCs/>
          <w:sz w:val="24"/>
          <w:szCs w:val="24"/>
        </w:rPr>
        <w:t>curato da Roberto Perna, Stefano Finocchi, Chiara Capponi per le edizioni EUM dell’Università di Macerata</w:t>
      </w:r>
      <w:r w:rsidR="00E853E8" w:rsidRPr="00831A32">
        <w:rPr>
          <w:rFonts w:ascii="Garamond" w:hAnsi="Garamond"/>
          <w:b/>
          <w:bCs/>
          <w:sz w:val="24"/>
          <w:szCs w:val="24"/>
        </w:rPr>
        <w:t>.</w:t>
      </w:r>
    </w:p>
    <w:p w14:paraId="63D30525" w14:textId="0D39AA17" w:rsidR="00831A32" w:rsidRDefault="003D2A11" w:rsidP="00592C03">
      <w:pPr>
        <w:spacing w:after="0" w:line="240" w:lineRule="auto"/>
        <w:jc w:val="both"/>
        <w:rPr>
          <w:rFonts w:ascii="Garamond" w:hAnsi="Garamond"/>
          <w:sz w:val="24"/>
          <w:szCs w:val="24"/>
        </w:rPr>
      </w:pPr>
      <w:r w:rsidRPr="00831A32">
        <w:rPr>
          <w:rFonts w:ascii="Garamond" w:hAnsi="Garamond"/>
          <w:sz w:val="24"/>
          <w:szCs w:val="24"/>
        </w:rPr>
        <w:t xml:space="preserve">Il lavoro è il risultato di un percorso avviato ormai nel 1999 dalla Regione Marche e dall’allora Soprintendenza per i Beni archeologici grazie al Progetto di Carta Archeologica delle Marche (CAM), che consentì di schedare e </w:t>
      </w:r>
      <w:proofErr w:type="spellStart"/>
      <w:r w:rsidRPr="00831A32">
        <w:rPr>
          <w:rFonts w:ascii="Garamond" w:hAnsi="Garamond"/>
          <w:sz w:val="24"/>
          <w:szCs w:val="24"/>
        </w:rPr>
        <w:t>georeferenziare</w:t>
      </w:r>
      <w:proofErr w:type="spellEnd"/>
      <w:r w:rsidRPr="00831A32">
        <w:rPr>
          <w:rFonts w:ascii="Garamond" w:hAnsi="Garamond"/>
          <w:sz w:val="24"/>
          <w:szCs w:val="24"/>
        </w:rPr>
        <w:t xml:space="preserve"> </w:t>
      </w:r>
      <w:proofErr w:type="spellStart"/>
      <w:r w:rsidRPr="00831A32">
        <w:rPr>
          <w:rFonts w:ascii="Garamond" w:hAnsi="Garamond"/>
          <w:sz w:val="24"/>
          <w:szCs w:val="24"/>
        </w:rPr>
        <w:t>ca</w:t>
      </w:r>
      <w:proofErr w:type="spellEnd"/>
      <w:r w:rsidRPr="00831A32">
        <w:rPr>
          <w:rFonts w:ascii="Garamond" w:hAnsi="Garamond"/>
          <w:sz w:val="24"/>
          <w:szCs w:val="24"/>
        </w:rPr>
        <w:t>. 1/3 dei siti a</w:t>
      </w:r>
      <w:r w:rsidR="00E853E8" w:rsidRPr="00831A32">
        <w:rPr>
          <w:rFonts w:ascii="Garamond" w:hAnsi="Garamond"/>
          <w:sz w:val="24"/>
          <w:szCs w:val="24"/>
        </w:rPr>
        <w:t>r</w:t>
      </w:r>
      <w:r w:rsidRPr="00831A32">
        <w:rPr>
          <w:rFonts w:ascii="Garamond" w:hAnsi="Garamond"/>
          <w:sz w:val="24"/>
          <w:szCs w:val="24"/>
        </w:rPr>
        <w:t xml:space="preserve">cheologici della regione. La sua conclusione per la provincia di Macerata si deve </w:t>
      </w:r>
      <w:r w:rsidR="00E853E8" w:rsidRPr="00831A32">
        <w:rPr>
          <w:rFonts w:ascii="Garamond" w:hAnsi="Garamond"/>
          <w:sz w:val="24"/>
          <w:szCs w:val="24"/>
        </w:rPr>
        <w:t xml:space="preserve">anche </w:t>
      </w:r>
      <w:r w:rsidRPr="00831A32">
        <w:rPr>
          <w:rFonts w:ascii="Garamond" w:hAnsi="Garamond"/>
          <w:sz w:val="24"/>
          <w:szCs w:val="24"/>
        </w:rPr>
        <w:t>all’impegno sia dell’Università di Macerata, sia della Provincia di Macerata, sia dell’Associazione Museale della Provincia di Macerata (AMPM), che hanno operato sempre in linea con l’ICCD.</w:t>
      </w:r>
    </w:p>
    <w:p w14:paraId="2E0525DC" w14:textId="157433AE" w:rsidR="00E853E8" w:rsidRPr="00831A32" w:rsidRDefault="00E853E8" w:rsidP="00592C03">
      <w:pPr>
        <w:spacing w:after="0" w:line="240" w:lineRule="auto"/>
        <w:jc w:val="both"/>
        <w:rPr>
          <w:rFonts w:ascii="Garamond" w:hAnsi="Garamond"/>
          <w:sz w:val="24"/>
          <w:szCs w:val="24"/>
        </w:rPr>
      </w:pPr>
    </w:p>
    <w:p w14:paraId="4EE735D3" w14:textId="0837B57B" w:rsidR="008A7F1A" w:rsidRDefault="003D2A11" w:rsidP="00592C03">
      <w:pPr>
        <w:spacing w:after="0" w:line="240" w:lineRule="auto"/>
        <w:jc w:val="both"/>
        <w:rPr>
          <w:rFonts w:ascii="Garamond" w:hAnsi="Garamond"/>
          <w:sz w:val="24"/>
          <w:szCs w:val="24"/>
        </w:rPr>
      </w:pPr>
      <w:r w:rsidRPr="00831A32">
        <w:rPr>
          <w:rFonts w:ascii="Garamond" w:hAnsi="Garamond"/>
          <w:sz w:val="24"/>
          <w:szCs w:val="24"/>
        </w:rPr>
        <w:t xml:space="preserve">Il percorso ha portato dunque come </w:t>
      </w:r>
      <w:r w:rsidR="00E853E8" w:rsidRPr="00831A32">
        <w:rPr>
          <w:rFonts w:ascii="Garamond" w:hAnsi="Garamond"/>
          <w:sz w:val="24"/>
          <w:szCs w:val="24"/>
        </w:rPr>
        <w:t>primo risultato al completamento</w:t>
      </w:r>
      <w:r w:rsidRPr="00831A32">
        <w:rPr>
          <w:rFonts w:ascii="Garamond" w:hAnsi="Garamond"/>
          <w:sz w:val="24"/>
          <w:szCs w:val="24"/>
        </w:rPr>
        <w:t xml:space="preserve"> della </w:t>
      </w:r>
      <w:r w:rsidR="00831A32">
        <w:rPr>
          <w:rFonts w:ascii="Garamond" w:hAnsi="Garamond"/>
          <w:sz w:val="24"/>
          <w:szCs w:val="24"/>
        </w:rPr>
        <w:t xml:space="preserve">catalogazione </w:t>
      </w:r>
      <w:r w:rsidRPr="00831A32">
        <w:rPr>
          <w:rFonts w:ascii="Garamond" w:hAnsi="Garamond"/>
          <w:sz w:val="24"/>
          <w:szCs w:val="24"/>
        </w:rPr>
        <w:t xml:space="preserve">informatizzata e </w:t>
      </w:r>
      <w:proofErr w:type="spellStart"/>
      <w:r w:rsidRPr="00831A32">
        <w:rPr>
          <w:rFonts w:ascii="Garamond" w:hAnsi="Garamond"/>
          <w:sz w:val="24"/>
          <w:szCs w:val="24"/>
        </w:rPr>
        <w:t>georeferenziata</w:t>
      </w:r>
      <w:proofErr w:type="spellEnd"/>
      <w:r w:rsidRPr="00831A32">
        <w:rPr>
          <w:rFonts w:ascii="Garamond" w:hAnsi="Garamond"/>
          <w:sz w:val="24"/>
          <w:szCs w:val="24"/>
        </w:rPr>
        <w:t xml:space="preserve"> </w:t>
      </w:r>
      <w:r w:rsidR="00E853E8" w:rsidRPr="00831A32">
        <w:rPr>
          <w:rFonts w:ascii="Garamond" w:hAnsi="Garamond"/>
          <w:sz w:val="24"/>
          <w:szCs w:val="24"/>
        </w:rPr>
        <w:t xml:space="preserve">di </w:t>
      </w:r>
      <w:proofErr w:type="spellStart"/>
      <w:r w:rsidR="00E853E8" w:rsidRPr="00831A32">
        <w:rPr>
          <w:rFonts w:ascii="Garamond" w:hAnsi="Garamond"/>
          <w:sz w:val="24"/>
          <w:szCs w:val="24"/>
        </w:rPr>
        <w:t>ca</w:t>
      </w:r>
      <w:proofErr w:type="spellEnd"/>
      <w:r w:rsidR="00E853E8" w:rsidRPr="00831A32">
        <w:rPr>
          <w:rFonts w:ascii="Garamond" w:hAnsi="Garamond"/>
          <w:sz w:val="24"/>
          <w:szCs w:val="24"/>
        </w:rPr>
        <w:t>. 1.700</w:t>
      </w:r>
      <w:r w:rsidRPr="00831A32">
        <w:rPr>
          <w:rFonts w:ascii="Garamond" w:hAnsi="Garamond"/>
          <w:sz w:val="24"/>
          <w:szCs w:val="24"/>
        </w:rPr>
        <w:t xml:space="preserve"> siti archeologi dalla provincia di Macerata, schedatura </w:t>
      </w:r>
      <w:r w:rsidR="00E853E8" w:rsidRPr="00831A32">
        <w:rPr>
          <w:rFonts w:ascii="Garamond" w:hAnsi="Garamond"/>
          <w:sz w:val="24"/>
          <w:szCs w:val="24"/>
        </w:rPr>
        <w:t xml:space="preserve">realizzata nel rispetto </w:t>
      </w:r>
      <w:r w:rsidR="008A7F1A">
        <w:rPr>
          <w:rFonts w:ascii="Garamond" w:hAnsi="Garamond"/>
          <w:sz w:val="24"/>
          <w:szCs w:val="24"/>
        </w:rPr>
        <w:t>degli standard</w:t>
      </w:r>
      <w:r w:rsidR="00E853E8" w:rsidRPr="00831A32">
        <w:rPr>
          <w:rFonts w:ascii="Garamond" w:hAnsi="Garamond"/>
          <w:sz w:val="24"/>
          <w:szCs w:val="24"/>
        </w:rPr>
        <w:t xml:space="preserve"> ICCD, </w:t>
      </w:r>
      <w:r w:rsidRPr="00831A32">
        <w:rPr>
          <w:rFonts w:ascii="Garamond" w:hAnsi="Garamond"/>
          <w:sz w:val="24"/>
          <w:szCs w:val="24"/>
        </w:rPr>
        <w:t xml:space="preserve">da tempo disponibile e fruibile </w:t>
      </w:r>
      <w:r w:rsidR="009A4677">
        <w:rPr>
          <w:rFonts w:ascii="Garamond" w:hAnsi="Garamond"/>
          <w:sz w:val="24"/>
          <w:szCs w:val="24"/>
        </w:rPr>
        <w:t xml:space="preserve">in forma digitale </w:t>
      </w:r>
      <w:r w:rsidRPr="00831A32">
        <w:rPr>
          <w:rFonts w:ascii="Garamond" w:hAnsi="Garamond"/>
          <w:sz w:val="24"/>
          <w:szCs w:val="24"/>
        </w:rPr>
        <w:t xml:space="preserve">presso </w:t>
      </w:r>
      <w:r w:rsidR="00E853E8" w:rsidRPr="00831A32">
        <w:rPr>
          <w:rFonts w:ascii="Garamond" w:hAnsi="Garamond"/>
          <w:sz w:val="24"/>
          <w:szCs w:val="24"/>
        </w:rPr>
        <w:t xml:space="preserve">sia </w:t>
      </w:r>
      <w:r w:rsidRPr="00831A32">
        <w:rPr>
          <w:rFonts w:ascii="Garamond" w:hAnsi="Garamond"/>
          <w:sz w:val="24"/>
          <w:szCs w:val="24"/>
        </w:rPr>
        <w:t xml:space="preserve">gli Uffici periferici del </w:t>
      </w:r>
      <w:proofErr w:type="spellStart"/>
      <w:r w:rsidRPr="00831A32">
        <w:rPr>
          <w:rFonts w:ascii="Garamond" w:hAnsi="Garamond"/>
          <w:sz w:val="24"/>
          <w:szCs w:val="24"/>
        </w:rPr>
        <w:t>MiC</w:t>
      </w:r>
      <w:proofErr w:type="spellEnd"/>
      <w:r w:rsidR="00E853E8" w:rsidRPr="00831A32">
        <w:rPr>
          <w:rFonts w:ascii="Garamond" w:hAnsi="Garamond"/>
          <w:sz w:val="24"/>
          <w:szCs w:val="24"/>
        </w:rPr>
        <w:t>, sia</w:t>
      </w:r>
      <w:r w:rsidR="00E109CD" w:rsidRPr="00831A32">
        <w:rPr>
          <w:rFonts w:ascii="Garamond" w:hAnsi="Garamond"/>
          <w:sz w:val="24"/>
          <w:szCs w:val="24"/>
        </w:rPr>
        <w:t xml:space="preserve"> </w:t>
      </w:r>
      <w:r w:rsidRPr="00831A32">
        <w:rPr>
          <w:rFonts w:ascii="Garamond" w:hAnsi="Garamond"/>
          <w:sz w:val="24"/>
          <w:szCs w:val="24"/>
        </w:rPr>
        <w:t>la Regione Marche.</w:t>
      </w:r>
      <w:r w:rsidR="004C4A74" w:rsidRPr="00831A32">
        <w:rPr>
          <w:rFonts w:ascii="Garamond" w:hAnsi="Garamond"/>
          <w:sz w:val="24"/>
          <w:szCs w:val="24"/>
        </w:rPr>
        <w:t xml:space="preserve"> </w:t>
      </w:r>
    </w:p>
    <w:p w14:paraId="09AD9C25" w14:textId="1F25B581" w:rsidR="008B28E8" w:rsidRDefault="009A4677" w:rsidP="00592C03">
      <w:pPr>
        <w:spacing w:after="0" w:line="240" w:lineRule="auto"/>
        <w:jc w:val="both"/>
        <w:rPr>
          <w:rFonts w:ascii="Garamond" w:hAnsi="Garamond"/>
          <w:sz w:val="24"/>
          <w:szCs w:val="24"/>
        </w:rPr>
      </w:pPr>
      <w:r>
        <w:rPr>
          <w:rFonts w:ascii="Garamond" w:hAnsi="Garamond"/>
          <w:sz w:val="24"/>
          <w:szCs w:val="24"/>
        </w:rPr>
        <w:t>Si tratta dunque</w:t>
      </w:r>
      <w:r w:rsidR="004C4A74" w:rsidRPr="00831A32">
        <w:rPr>
          <w:rFonts w:ascii="Garamond" w:hAnsi="Garamond"/>
          <w:sz w:val="24"/>
          <w:szCs w:val="24"/>
        </w:rPr>
        <w:t xml:space="preserve"> </w:t>
      </w:r>
      <w:r>
        <w:rPr>
          <w:rFonts w:ascii="Garamond" w:hAnsi="Garamond"/>
          <w:sz w:val="24"/>
          <w:szCs w:val="24"/>
        </w:rPr>
        <w:t>di</w:t>
      </w:r>
      <w:r w:rsidR="004C4A74" w:rsidRPr="00831A32">
        <w:rPr>
          <w:rFonts w:ascii="Garamond" w:hAnsi="Garamond"/>
          <w:sz w:val="24"/>
          <w:szCs w:val="24"/>
        </w:rPr>
        <w:t xml:space="preserve"> un completo repertorio archivistico-bibliografico</w:t>
      </w:r>
      <w:r w:rsidR="008A7F1A">
        <w:rPr>
          <w:rFonts w:ascii="Garamond" w:hAnsi="Garamond"/>
          <w:sz w:val="24"/>
          <w:szCs w:val="24"/>
        </w:rPr>
        <w:t xml:space="preserve"> dei siti archeologici della provincia</w:t>
      </w:r>
      <w:r w:rsidR="004C4A74" w:rsidRPr="00831A32">
        <w:rPr>
          <w:rFonts w:ascii="Garamond" w:hAnsi="Garamond"/>
          <w:sz w:val="24"/>
          <w:szCs w:val="24"/>
        </w:rPr>
        <w:t>, integrato da ricognizioni di superfice mirate in tutti i siti individuati.</w:t>
      </w:r>
    </w:p>
    <w:p w14:paraId="25EF5927" w14:textId="77777777" w:rsidR="00831A32" w:rsidRPr="00831A32" w:rsidRDefault="00831A32" w:rsidP="00592C03">
      <w:pPr>
        <w:spacing w:after="0" w:line="240" w:lineRule="auto"/>
        <w:jc w:val="both"/>
        <w:rPr>
          <w:rFonts w:ascii="Garamond" w:hAnsi="Garamond"/>
          <w:sz w:val="24"/>
          <w:szCs w:val="24"/>
        </w:rPr>
      </w:pPr>
    </w:p>
    <w:p w14:paraId="4D03C036" w14:textId="59F1E18B" w:rsidR="004C4A74" w:rsidRPr="00831A32" w:rsidRDefault="004C4A74" w:rsidP="00592C03">
      <w:pPr>
        <w:spacing w:after="0" w:line="240" w:lineRule="auto"/>
        <w:jc w:val="both"/>
        <w:rPr>
          <w:rFonts w:ascii="Garamond" w:hAnsi="Garamond"/>
          <w:sz w:val="24"/>
          <w:szCs w:val="24"/>
        </w:rPr>
      </w:pPr>
      <w:r w:rsidRPr="00831A32">
        <w:rPr>
          <w:rFonts w:ascii="Garamond" w:hAnsi="Garamond"/>
          <w:sz w:val="24"/>
          <w:szCs w:val="24"/>
        </w:rPr>
        <w:t>“Proprio la collaborazione fra SABAP, Regione Marche e Università” sottolinea il dott. Stefano Finocchi, funzionario archeologo della SABAP per le province di Ancona e Pesaro-Urbino, coprogettista e curatore dell’opera, “ha consentito negli anni di rendere disponibili a tutti i professionisti coinvolti, e ai funzionari del Ministero</w:t>
      </w:r>
      <w:r w:rsidR="00831A32" w:rsidRPr="00831A32">
        <w:rPr>
          <w:rFonts w:ascii="Garamond" w:hAnsi="Garamond"/>
          <w:sz w:val="24"/>
          <w:szCs w:val="24"/>
        </w:rPr>
        <w:t>,</w:t>
      </w:r>
      <w:r w:rsidRPr="00831A32">
        <w:rPr>
          <w:rFonts w:ascii="Garamond" w:hAnsi="Garamond"/>
          <w:sz w:val="24"/>
          <w:szCs w:val="24"/>
        </w:rPr>
        <w:t xml:space="preserve"> le informazioni utili che</w:t>
      </w:r>
      <w:r w:rsidR="00831A32">
        <w:rPr>
          <w:rFonts w:ascii="Garamond" w:hAnsi="Garamond"/>
          <w:sz w:val="24"/>
          <w:szCs w:val="24"/>
        </w:rPr>
        <w:t xml:space="preserve"> </w:t>
      </w:r>
      <w:r w:rsidRPr="00831A32">
        <w:rPr>
          <w:rFonts w:ascii="Garamond" w:hAnsi="Garamond"/>
          <w:sz w:val="24"/>
          <w:szCs w:val="24"/>
        </w:rPr>
        <w:t>sono state e saranno ancora necessarie per procedere nelle attività di tutela e gestione del territorio, a partire dall’applicazione dei metodi e principi dell’archeologia preventiva. Si è trattato anche di una significativa collaborazione inter</w:t>
      </w:r>
      <w:r w:rsidR="00831A32" w:rsidRPr="00831A32">
        <w:rPr>
          <w:rFonts w:ascii="Garamond" w:hAnsi="Garamond"/>
          <w:sz w:val="24"/>
          <w:szCs w:val="24"/>
        </w:rPr>
        <w:t>-</w:t>
      </w:r>
      <w:r w:rsidRPr="00831A32">
        <w:rPr>
          <w:rFonts w:ascii="Garamond" w:hAnsi="Garamond"/>
          <w:sz w:val="24"/>
          <w:szCs w:val="24"/>
        </w:rPr>
        <w:t>istituzi</w:t>
      </w:r>
      <w:r w:rsidR="00831A32" w:rsidRPr="00831A32">
        <w:rPr>
          <w:rFonts w:ascii="Garamond" w:hAnsi="Garamond"/>
          <w:sz w:val="24"/>
          <w:szCs w:val="24"/>
        </w:rPr>
        <w:t>o</w:t>
      </w:r>
      <w:r w:rsidRPr="00831A32">
        <w:rPr>
          <w:rFonts w:ascii="Garamond" w:hAnsi="Garamond"/>
          <w:sz w:val="24"/>
          <w:szCs w:val="24"/>
        </w:rPr>
        <w:t>nale</w:t>
      </w:r>
      <w:r w:rsidR="00831A32" w:rsidRPr="00831A32">
        <w:rPr>
          <w:rFonts w:ascii="Garamond" w:hAnsi="Garamond"/>
          <w:sz w:val="24"/>
          <w:szCs w:val="24"/>
        </w:rPr>
        <w:t xml:space="preserve"> nell’ambito della quale i diversi soggetti hanno </w:t>
      </w:r>
      <w:r w:rsidR="009A4677">
        <w:rPr>
          <w:rFonts w:ascii="Garamond" w:hAnsi="Garamond"/>
          <w:sz w:val="24"/>
          <w:szCs w:val="24"/>
        </w:rPr>
        <w:t>lavorato insieme</w:t>
      </w:r>
      <w:r w:rsidR="00831A32" w:rsidRPr="00831A32">
        <w:rPr>
          <w:rFonts w:ascii="Garamond" w:hAnsi="Garamond"/>
          <w:sz w:val="24"/>
          <w:szCs w:val="24"/>
        </w:rPr>
        <w:t xml:space="preserve"> in maniera proattiva e collaborativa secondo le proprie competenze</w:t>
      </w:r>
      <w:r w:rsidRPr="00831A32">
        <w:rPr>
          <w:rFonts w:ascii="Garamond" w:hAnsi="Garamond"/>
          <w:sz w:val="24"/>
          <w:szCs w:val="24"/>
        </w:rPr>
        <w:t>”</w:t>
      </w:r>
    </w:p>
    <w:p w14:paraId="651542D7" w14:textId="77777777" w:rsidR="00831A32" w:rsidRDefault="00831A32" w:rsidP="00592C03">
      <w:pPr>
        <w:spacing w:after="0" w:line="240" w:lineRule="auto"/>
        <w:jc w:val="both"/>
        <w:rPr>
          <w:rFonts w:ascii="Garamond" w:hAnsi="Garamond"/>
          <w:sz w:val="24"/>
          <w:szCs w:val="24"/>
        </w:rPr>
      </w:pPr>
    </w:p>
    <w:p w14:paraId="1D463209" w14:textId="75B07306" w:rsidR="00C55067" w:rsidRDefault="003D2A11" w:rsidP="00592C03">
      <w:pPr>
        <w:spacing w:after="0" w:line="240" w:lineRule="auto"/>
        <w:jc w:val="both"/>
        <w:rPr>
          <w:rFonts w:ascii="Garamond" w:hAnsi="Garamond"/>
          <w:sz w:val="24"/>
          <w:szCs w:val="24"/>
        </w:rPr>
      </w:pPr>
      <w:r w:rsidRPr="00831A32">
        <w:rPr>
          <w:rFonts w:ascii="Garamond" w:hAnsi="Garamond"/>
          <w:sz w:val="24"/>
          <w:szCs w:val="24"/>
        </w:rPr>
        <w:t>Dopo un approfondito lavoro di integrazione, aggiornamento e revisione scientifica ed editoriale, condotto in particolare dall’Università di Macerata, si è giunti all’attuale edizione in forma cartacea della Carta archeologica</w:t>
      </w:r>
      <w:r w:rsidR="004C4A74" w:rsidRPr="00831A32">
        <w:rPr>
          <w:rFonts w:ascii="Garamond" w:hAnsi="Garamond"/>
          <w:sz w:val="24"/>
          <w:szCs w:val="24"/>
        </w:rPr>
        <w:t xml:space="preserve">, volume disponibile anche in Open </w:t>
      </w:r>
      <w:proofErr w:type="spellStart"/>
      <w:r w:rsidR="004C4A74" w:rsidRPr="00831A32">
        <w:rPr>
          <w:rFonts w:ascii="Garamond" w:hAnsi="Garamond"/>
          <w:sz w:val="24"/>
          <w:szCs w:val="24"/>
        </w:rPr>
        <w:t>a</w:t>
      </w:r>
      <w:r w:rsidR="00831A32">
        <w:rPr>
          <w:rFonts w:ascii="Garamond" w:hAnsi="Garamond"/>
          <w:sz w:val="24"/>
          <w:szCs w:val="24"/>
        </w:rPr>
        <w:t>ccess</w:t>
      </w:r>
      <w:proofErr w:type="spellEnd"/>
      <w:r w:rsidR="00130838">
        <w:rPr>
          <w:rFonts w:ascii="Garamond" w:hAnsi="Garamond"/>
          <w:sz w:val="24"/>
          <w:szCs w:val="24"/>
        </w:rPr>
        <w:t xml:space="preserve"> (</w:t>
      </w:r>
      <w:r w:rsidR="00130838" w:rsidRPr="00130838">
        <w:rPr>
          <w:rFonts w:ascii="Garamond" w:hAnsi="Garamond"/>
          <w:sz w:val="24"/>
          <w:szCs w:val="24"/>
        </w:rPr>
        <w:t>https://eum.unimc.it/it/catalogo/859-carta-archeologica-della-provincia-di-macerata-cam-m</w:t>
      </w:r>
      <w:r w:rsidR="00130838">
        <w:rPr>
          <w:rFonts w:ascii="Garamond" w:hAnsi="Garamond"/>
          <w:sz w:val="24"/>
          <w:szCs w:val="24"/>
        </w:rPr>
        <w:t>)</w:t>
      </w:r>
      <w:r w:rsidR="00831A32">
        <w:rPr>
          <w:rFonts w:ascii="Garamond" w:hAnsi="Garamond"/>
          <w:sz w:val="24"/>
          <w:szCs w:val="24"/>
        </w:rPr>
        <w:t>.</w:t>
      </w:r>
    </w:p>
    <w:p w14:paraId="33E9363B" w14:textId="77777777" w:rsidR="00831A32" w:rsidRDefault="00831A32" w:rsidP="00592C03">
      <w:pPr>
        <w:spacing w:after="0" w:line="240" w:lineRule="auto"/>
        <w:jc w:val="both"/>
        <w:rPr>
          <w:rFonts w:ascii="Garamond" w:hAnsi="Garamond"/>
          <w:sz w:val="24"/>
          <w:szCs w:val="24"/>
        </w:rPr>
      </w:pPr>
    </w:p>
    <w:p w14:paraId="65977442" w14:textId="5A409A94" w:rsidR="00831A32" w:rsidRPr="00831A32" w:rsidRDefault="00831A32" w:rsidP="00592C03">
      <w:pPr>
        <w:spacing w:after="0" w:line="240" w:lineRule="auto"/>
        <w:jc w:val="both"/>
        <w:rPr>
          <w:rFonts w:ascii="Garamond" w:hAnsi="Garamond"/>
          <w:sz w:val="24"/>
          <w:szCs w:val="24"/>
        </w:rPr>
      </w:pPr>
      <w:r w:rsidRPr="00831A32">
        <w:rPr>
          <w:rFonts w:ascii="Garamond" w:hAnsi="Garamond"/>
          <w:sz w:val="24"/>
          <w:szCs w:val="24"/>
        </w:rPr>
        <w:t>“Il Progetto ha consentito nel corso del tempo di fornire agli Enti e a tutti i Soggetti responsabili dei processi di tutela e pianificazione del territorio” sottolinea il Prof. Roberto Perna, Professore di Archeologia classica dell’Università di Macerata</w:t>
      </w:r>
      <w:r w:rsidR="009A4677">
        <w:rPr>
          <w:rFonts w:ascii="Garamond" w:hAnsi="Garamond"/>
          <w:sz w:val="24"/>
          <w:szCs w:val="24"/>
        </w:rPr>
        <w:t xml:space="preserve"> presso il Corso di “Archeologia e sviluppo dei territori”</w:t>
      </w:r>
      <w:r w:rsidRPr="00831A32">
        <w:rPr>
          <w:rFonts w:ascii="Garamond" w:hAnsi="Garamond"/>
          <w:sz w:val="24"/>
          <w:szCs w:val="24"/>
        </w:rPr>
        <w:t>, oltreché uno dei curatori del progetto e del volume, “un imp</w:t>
      </w:r>
      <w:r w:rsidR="009A4677">
        <w:rPr>
          <w:rFonts w:ascii="Garamond" w:hAnsi="Garamond"/>
          <w:sz w:val="24"/>
          <w:szCs w:val="24"/>
        </w:rPr>
        <w:t>rescindibile d</w:t>
      </w:r>
      <w:r w:rsidRPr="00831A32">
        <w:rPr>
          <w:rFonts w:ascii="Garamond" w:hAnsi="Garamond"/>
          <w:sz w:val="24"/>
          <w:szCs w:val="24"/>
        </w:rPr>
        <w:t xml:space="preserve">ata set e uno prezioso strumento per applicare in forma completa i principi della Convenzione di Malta. Il nostro obiettivo è ora dunque quello di individuare metodi e procedure perché tali dati possano essere utilizzati, individuando metodologie condivise, oltre la normale attività di archeologia preventiva, consentendo agli archeologi di partecipare in forma attiva </w:t>
      </w:r>
      <w:r>
        <w:rPr>
          <w:rFonts w:ascii="Garamond" w:hAnsi="Garamond"/>
          <w:sz w:val="24"/>
          <w:szCs w:val="24"/>
        </w:rPr>
        <w:t xml:space="preserve">e propositiva </w:t>
      </w:r>
      <w:r w:rsidRPr="00831A32">
        <w:rPr>
          <w:rFonts w:ascii="Garamond" w:hAnsi="Garamond"/>
          <w:sz w:val="24"/>
          <w:szCs w:val="24"/>
        </w:rPr>
        <w:t>ai processi di pianificazione territoriale, dal livello regionale a quello comunale, superando definitivamente un approccio negativo alla tutela.</w:t>
      </w:r>
      <w:r>
        <w:rPr>
          <w:rFonts w:ascii="Garamond" w:hAnsi="Garamond"/>
          <w:sz w:val="24"/>
          <w:szCs w:val="24"/>
        </w:rPr>
        <w:t>”</w:t>
      </w:r>
    </w:p>
    <w:p w14:paraId="5F94AC00" w14:textId="77777777" w:rsidR="00831A32" w:rsidRDefault="00831A32" w:rsidP="00592C03">
      <w:pPr>
        <w:spacing w:after="0" w:line="240" w:lineRule="auto"/>
        <w:jc w:val="both"/>
        <w:rPr>
          <w:rFonts w:ascii="Garamond" w:hAnsi="Garamond"/>
          <w:sz w:val="24"/>
          <w:szCs w:val="24"/>
        </w:rPr>
      </w:pPr>
    </w:p>
    <w:p w14:paraId="3D19B6D3" w14:textId="04B0CFA3" w:rsidR="00831A32" w:rsidRDefault="00831A32" w:rsidP="00592C03">
      <w:pPr>
        <w:spacing w:after="0" w:line="240" w:lineRule="auto"/>
        <w:jc w:val="both"/>
        <w:rPr>
          <w:rFonts w:ascii="Garamond" w:hAnsi="Garamond"/>
          <w:sz w:val="24"/>
          <w:szCs w:val="24"/>
        </w:rPr>
      </w:pPr>
      <w:r>
        <w:rPr>
          <w:rFonts w:ascii="Garamond" w:hAnsi="Garamond"/>
          <w:sz w:val="24"/>
          <w:szCs w:val="24"/>
        </w:rPr>
        <w:t>Il volume</w:t>
      </w:r>
      <w:r w:rsidR="008A7F1A">
        <w:rPr>
          <w:rFonts w:ascii="Garamond" w:hAnsi="Garamond"/>
          <w:sz w:val="24"/>
          <w:szCs w:val="24"/>
        </w:rPr>
        <w:t>, che nella sua sezione iniziale presenta una serie di approfondite sintesi di carattere scientifico legate alla diverse fasi cronologiche</w:t>
      </w:r>
      <w:r w:rsidR="00130838">
        <w:rPr>
          <w:rFonts w:ascii="Garamond" w:hAnsi="Garamond"/>
          <w:sz w:val="24"/>
          <w:szCs w:val="24"/>
        </w:rPr>
        <w:t>,</w:t>
      </w:r>
      <w:r w:rsidR="008A7F1A">
        <w:rPr>
          <w:rFonts w:ascii="Garamond" w:hAnsi="Garamond"/>
          <w:sz w:val="24"/>
          <w:szCs w:val="24"/>
        </w:rPr>
        <w:t xml:space="preserve"> che vanno dalla preistoria al tardo-antico,</w:t>
      </w:r>
      <w:r>
        <w:rPr>
          <w:rFonts w:ascii="Garamond" w:hAnsi="Garamond"/>
          <w:sz w:val="24"/>
          <w:szCs w:val="24"/>
        </w:rPr>
        <w:t xml:space="preserve"> si inserisce nell’ambito di uno dei principali filoni di ricerca dell’Ateneo maceratese legato al rafforzamento delle relazioni con il territorio nelle sue diverse componenti, filone d ricerca cha ha anche significative ricadute in termini di didattica.</w:t>
      </w:r>
    </w:p>
    <w:p w14:paraId="40FA9EB4" w14:textId="77777777" w:rsidR="00831A32" w:rsidRPr="00831A32" w:rsidRDefault="00831A32" w:rsidP="00592C03">
      <w:pPr>
        <w:spacing w:after="0" w:line="240" w:lineRule="auto"/>
        <w:jc w:val="both"/>
        <w:rPr>
          <w:rFonts w:ascii="Garamond" w:hAnsi="Garamond"/>
          <w:sz w:val="24"/>
          <w:szCs w:val="24"/>
        </w:rPr>
      </w:pPr>
    </w:p>
    <w:p w14:paraId="4D6F22D7" w14:textId="6766ED1D" w:rsidR="008B28E8" w:rsidRPr="00831A32" w:rsidRDefault="00A82703" w:rsidP="00592C03">
      <w:pPr>
        <w:spacing w:after="0" w:line="240" w:lineRule="auto"/>
        <w:jc w:val="both"/>
        <w:rPr>
          <w:rFonts w:ascii="Garamond" w:hAnsi="Garamond"/>
          <w:sz w:val="24"/>
          <w:szCs w:val="24"/>
        </w:rPr>
      </w:pPr>
      <w:r w:rsidRPr="00831A32">
        <w:rPr>
          <w:rFonts w:ascii="Garamond" w:hAnsi="Garamond"/>
          <w:sz w:val="24"/>
          <w:szCs w:val="24"/>
        </w:rPr>
        <w:t>“</w:t>
      </w:r>
      <w:r w:rsidR="008B28E8" w:rsidRPr="00831A32">
        <w:rPr>
          <w:rFonts w:ascii="Garamond" w:hAnsi="Garamond"/>
          <w:sz w:val="24"/>
          <w:szCs w:val="24"/>
        </w:rPr>
        <w:t>Per il nostro Ateno tale pubblicazione</w:t>
      </w:r>
      <w:r w:rsidR="004C37E4" w:rsidRPr="00831A32">
        <w:rPr>
          <w:rFonts w:ascii="Garamond" w:hAnsi="Garamond"/>
          <w:sz w:val="24"/>
          <w:szCs w:val="24"/>
        </w:rPr>
        <w:t xml:space="preserve"> è</w:t>
      </w:r>
      <w:r w:rsidR="004C4A74" w:rsidRPr="00831A32">
        <w:rPr>
          <w:rFonts w:ascii="Garamond" w:hAnsi="Garamond"/>
          <w:sz w:val="24"/>
          <w:szCs w:val="24"/>
        </w:rPr>
        <w:t xml:space="preserve"> </w:t>
      </w:r>
      <w:r w:rsidR="003357B2">
        <w:rPr>
          <w:rFonts w:ascii="Garamond" w:hAnsi="Garamond"/>
          <w:sz w:val="24"/>
          <w:szCs w:val="24"/>
        </w:rPr>
        <w:t>un’</w:t>
      </w:r>
      <w:r w:rsidR="004C37E4" w:rsidRPr="00831A32">
        <w:rPr>
          <w:rFonts w:ascii="Garamond" w:hAnsi="Garamond"/>
          <w:sz w:val="24"/>
          <w:szCs w:val="24"/>
        </w:rPr>
        <w:t>importante</w:t>
      </w:r>
      <w:r w:rsidR="004A15C6" w:rsidRPr="00831A32">
        <w:rPr>
          <w:rFonts w:ascii="Garamond" w:hAnsi="Garamond"/>
          <w:sz w:val="24"/>
          <w:szCs w:val="24"/>
        </w:rPr>
        <w:t xml:space="preserve"> dimostrazione della capacità </w:t>
      </w:r>
      <w:r w:rsidR="00831A32">
        <w:rPr>
          <w:rFonts w:ascii="Garamond" w:hAnsi="Garamond"/>
          <w:sz w:val="24"/>
          <w:szCs w:val="24"/>
        </w:rPr>
        <w:t xml:space="preserve">dei ricercatori </w:t>
      </w:r>
      <w:r w:rsidR="00077C54" w:rsidRPr="00831A32">
        <w:rPr>
          <w:rFonts w:ascii="Garamond" w:hAnsi="Garamond"/>
          <w:sz w:val="24"/>
          <w:szCs w:val="24"/>
        </w:rPr>
        <w:t xml:space="preserve">dell’Università di Macerata </w:t>
      </w:r>
      <w:r w:rsidR="004A15C6" w:rsidRPr="00831A32">
        <w:rPr>
          <w:rFonts w:ascii="Garamond" w:hAnsi="Garamond"/>
          <w:sz w:val="24"/>
          <w:szCs w:val="24"/>
        </w:rPr>
        <w:t>di incidere</w:t>
      </w:r>
      <w:r w:rsidR="004C4A74" w:rsidRPr="00831A32">
        <w:rPr>
          <w:rFonts w:ascii="Garamond" w:hAnsi="Garamond"/>
          <w:sz w:val="24"/>
          <w:szCs w:val="24"/>
        </w:rPr>
        <w:t xml:space="preserve"> fattivamente nei processi di trasformazione d</w:t>
      </w:r>
      <w:r w:rsidRPr="00831A32">
        <w:rPr>
          <w:rFonts w:ascii="Garamond" w:hAnsi="Garamond"/>
          <w:sz w:val="24"/>
          <w:szCs w:val="24"/>
        </w:rPr>
        <w:t>el territorio</w:t>
      </w:r>
      <w:r w:rsidR="00B64B3F" w:rsidRPr="00831A32">
        <w:rPr>
          <w:rFonts w:ascii="Garamond" w:hAnsi="Garamond"/>
          <w:sz w:val="24"/>
          <w:szCs w:val="24"/>
        </w:rPr>
        <w:t>, superando le spesso pregiudiziali divisioni tra ricerca</w:t>
      </w:r>
      <w:r w:rsidR="00831A32">
        <w:rPr>
          <w:rFonts w:ascii="Garamond" w:hAnsi="Garamond"/>
          <w:sz w:val="24"/>
          <w:szCs w:val="24"/>
        </w:rPr>
        <w:t xml:space="preserve"> pura</w:t>
      </w:r>
      <w:r w:rsidR="00262C5E" w:rsidRPr="00831A32">
        <w:rPr>
          <w:rFonts w:ascii="Garamond" w:hAnsi="Garamond"/>
          <w:sz w:val="24"/>
          <w:szCs w:val="24"/>
        </w:rPr>
        <w:t xml:space="preserve"> e ricerca applicata</w:t>
      </w:r>
      <w:r w:rsidRPr="00831A32">
        <w:rPr>
          <w:rFonts w:ascii="Garamond" w:hAnsi="Garamond"/>
          <w:sz w:val="24"/>
          <w:szCs w:val="24"/>
        </w:rPr>
        <w:t>” afferma</w:t>
      </w:r>
      <w:r w:rsidR="00831A32">
        <w:rPr>
          <w:rFonts w:ascii="Garamond" w:hAnsi="Garamond"/>
          <w:sz w:val="24"/>
          <w:szCs w:val="24"/>
        </w:rPr>
        <w:t xml:space="preserve"> infatti</w:t>
      </w:r>
      <w:r w:rsidRPr="00831A32">
        <w:rPr>
          <w:rFonts w:ascii="Garamond" w:hAnsi="Garamond"/>
          <w:sz w:val="24"/>
          <w:szCs w:val="24"/>
        </w:rPr>
        <w:t xml:space="preserve"> Joh</w:t>
      </w:r>
      <w:r w:rsidR="00582942" w:rsidRPr="00831A32">
        <w:rPr>
          <w:rFonts w:ascii="Garamond" w:hAnsi="Garamond"/>
          <w:sz w:val="24"/>
          <w:szCs w:val="24"/>
        </w:rPr>
        <w:t>n</w:t>
      </w:r>
      <w:r w:rsidRPr="00831A32">
        <w:rPr>
          <w:rFonts w:ascii="Garamond" w:hAnsi="Garamond"/>
          <w:sz w:val="24"/>
          <w:szCs w:val="24"/>
        </w:rPr>
        <w:t xml:space="preserve"> Mc Court</w:t>
      </w:r>
      <w:r w:rsidR="00510EEB" w:rsidRPr="00831A32">
        <w:rPr>
          <w:rFonts w:ascii="Garamond" w:hAnsi="Garamond"/>
          <w:sz w:val="24"/>
          <w:szCs w:val="24"/>
        </w:rPr>
        <w:t>, Rettore dell’Università di Macerata</w:t>
      </w:r>
      <w:r w:rsidR="00130838">
        <w:rPr>
          <w:rFonts w:ascii="Garamond" w:hAnsi="Garamond"/>
          <w:sz w:val="24"/>
          <w:szCs w:val="24"/>
        </w:rPr>
        <w:t>,</w:t>
      </w:r>
      <w:r w:rsidR="00510EEB" w:rsidRPr="00831A32">
        <w:rPr>
          <w:rFonts w:ascii="Garamond" w:hAnsi="Garamond"/>
          <w:sz w:val="24"/>
          <w:szCs w:val="24"/>
        </w:rPr>
        <w:t xml:space="preserve"> “</w:t>
      </w:r>
      <w:r w:rsidR="008A4DCC" w:rsidRPr="00831A32">
        <w:rPr>
          <w:rFonts w:ascii="Garamond" w:hAnsi="Garamond"/>
          <w:sz w:val="24"/>
          <w:szCs w:val="24"/>
        </w:rPr>
        <w:t xml:space="preserve">anche per tale motivo la </w:t>
      </w:r>
      <w:r w:rsidR="00582942" w:rsidRPr="00831A32">
        <w:rPr>
          <w:rFonts w:ascii="Garamond" w:hAnsi="Garamond"/>
          <w:sz w:val="24"/>
          <w:szCs w:val="24"/>
        </w:rPr>
        <w:t xml:space="preserve">stretta relazione fra ricerca e </w:t>
      </w:r>
      <w:r w:rsidR="00A251EC" w:rsidRPr="00831A32">
        <w:rPr>
          <w:rFonts w:ascii="Garamond" w:hAnsi="Garamond"/>
          <w:sz w:val="24"/>
          <w:szCs w:val="24"/>
        </w:rPr>
        <w:t xml:space="preserve">processi </w:t>
      </w:r>
      <w:r w:rsidR="00DD5EEA" w:rsidRPr="00831A32">
        <w:rPr>
          <w:rFonts w:ascii="Garamond" w:hAnsi="Garamond"/>
          <w:sz w:val="24"/>
          <w:szCs w:val="24"/>
        </w:rPr>
        <w:t>di gestione e sviluppo del territorio</w:t>
      </w:r>
      <w:r w:rsidR="009A4677">
        <w:rPr>
          <w:rFonts w:ascii="Garamond" w:hAnsi="Garamond"/>
          <w:sz w:val="24"/>
          <w:szCs w:val="24"/>
        </w:rPr>
        <w:t xml:space="preserve"> </w:t>
      </w:r>
      <w:r w:rsidR="00831A32">
        <w:rPr>
          <w:rFonts w:ascii="Garamond" w:hAnsi="Garamond"/>
          <w:sz w:val="24"/>
          <w:szCs w:val="24"/>
        </w:rPr>
        <w:t xml:space="preserve">che ci ha, ad esempio, consentito di lavorare nell’ambito della </w:t>
      </w:r>
      <w:r w:rsidR="00130838">
        <w:rPr>
          <w:rFonts w:ascii="Garamond" w:hAnsi="Garamond"/>
          <w:sz w:val="24"/>
          <w:szCs w:val="24"/>
        </w:rPr>
        <w:t>pianificazione d</w:t>
      </w:r>
      <w:r w:rsidR="00831A32">
        <w:rPr>
          <w:rFonts w:ascii="Garamond" w:hAnsi="Garamond"/>
          <w:sz w:val="24"/>
          <w:szCs w:val="24"/>
        </w:rPr>
        <w:t xml:space="preserve">i Parchi archeologici in Itala e all’estero, </w:t>
      </w:r>
      <w:r w:rsidR="00DD5EEA" w:rsidRPr="00831A32">
        <w:rPr>
          <w:rFonts w:ascii="Garamond" w:hAnsi="Garamond"/>
          <w:sz w:val="24"/>
          <w:szCs w:val="24"/>
        </w:rPr>
        <w:t xml:space="preserve"> è alla base della recente istituzione </w:t>
      </w:r>
      <w:r w:rsidR="00391ACB" w:rsidRPr="00831A32">
        <w:rPr>
          <w:rFonts w:ascii="Garamond" w:hAnsi="Garamond"/>
          <w:sz w:val="24"/>
          <w:szCs w:val="24"/>
        </w:rPr>
        <w:t xml:space="preserve">di </w:t>
      </w:r>
      <w:r w:rsidR="00DD5EEA" w:rsidRPr="00831A32">
        <w:rPr>
          <w:rFonts w:ascii="Garamond" w:hAnsi="Garamond"/>
          <w:sz w:val="24"/>
          <w:szCs w:val="24"/>
        </w:rPr>
        <w:t>un corso in “Archeologia e sviluppo dei territori</w:t>
      </w:r>
      <w:r w:rsidR="008A4DCC" w:rsidRPr="00831A32">
        <w:rPr>
          <w:rFonts w:ascii="Garamond" w:hAnsi="Garamond"/>
          <w:sz w:val="24"/>
          <w:szCs w:val="24"/>
        </w:rPr>
        <w:t>”</w:t>
      </w:r>
      <w:r w:rsidR="009033CF" w:rsidRPr="00831A32">
        <w:rPr>
          <w:rFonts w:ascii="Garamond" w:hAnsi="Garamond"/>
          <w:sz w:val="24"/>
          <w:szCs w:val="24"/>
        </w:rPr>
        <w:t xml:space="preserve">, una </w:t>
      </w:r>
      <w:r w:rsidR="00130838">
        <w:rPr>
          <w:rFonts w:ascii="Garamond" w:hAnsi="Garamond"/>
          <w:sz w:val="24"/>
          <w:szCs w:val="24"/>
        </w:rPr>
        <w:t>innovativa</w:t>
      </w:r>
      <w:r w:rsidR="009033CF" w:rsidRPr="00831A32">
        <w:rPr>
          <w:rFonts w:ascii="Garamond" w:hAnsi="Garamond"/>
          <w:sz w:val="24"/>
          <w:szCs w:val="24"/>
        </w:rPr>
        <w:t xml:space="preserve"> </w:t>
      </w:r>
      <w:r w:rsidR="00831A32">
        <w:rPr>
          <w:rFonts w:ascii="Garamond" w:hAnsi="Garamond"/>
          <w:sz w:val="24"/>
          <w:szCs w:val="24"/>
        </w:rPr>
        <w:t xml:space="preserve">laurea magistrale </w:t>
      </w:r>
      <w:r w:rsidR="009033CF" w:rsidRPr="00831A32">
        <w:rPr>
          <w:rFonts w:ascii="Garamond" w:hAnsi="Garamond"/>
          <w:sz w:val="24"/>
          <w:szCs w:val="24"/>
        </w:rPr>
        <w:t xml:space="preserve">LM-2 che vuole formare </w:t>
      </w:r>
      <w:r w:rsidR="004C4A74" w:rsidRPr="00831A32">
        <w:rPr>
          <w:rFonts w:ascii="Garamond" w:hAnsi="Garamond"/>
          <w:sz w:val="24"/>
          <w:szCs w:val="24"/>
        </w:rPr>
        <w:t xml:space="preserve">nuovi </w:t>
      </w:r>
      <w:r w:rsidR="00831A32">
        <w:rPr>
          <w:rFonts w:ascii="Garamond" w:hAnsi="Garamond"/>
          <w:sz w:val="24"/>
          <w:szCs w:val="24"/>
        </w:rPr>
        <w:t>professionisti</w:t>
      </w:r>
      <w:r w:rsidR="004C4A74" w:rsidRPr="00831A32">
        <w:rPr>
          <w:rFonts w:ascii="Garamond" w:hAnsi="Garamond"/>
          <w:sz w:val="24"/>
          <w:szCs w:val="24"/>
        </w:rPr>
        <w:t xml:space="preserve"> che, forniti di solide competenze archeologiche</w:t>
      </w:r>
      <w:r w:rsidR="00130838">
        <w:rPr>
          <w:rFonts w:ascii="Garamond" w:hAnsi="Garamond"/>
          <w:sz w:val="24"/>
          <w:szCs w:val="24"/>
        </w:rPr>
        <w:t>,</w:t>
      </w:r>
      <w:r w:rsidR="004C4A74" w:rsidRPr="00831A32">
        <w:rPr>
          <w:rFonts w:ascii="Garamond" w:hAnsi="Garamond"/>
          <w:sz w:val="24"/>
          <w:szCs w:val="24"/>
        </w:rPr>
        <w:t xml:space="preserve"> siano</w:t>
      </w:r>
      <w:r w:rsidR="009033CF" w:rsidRPr="00831A32">
        <w:rPr>
          <w:rFonts w:ascii="Garamond" w:hAnsi="Garamond"/>
          <w:sz w:val="24"/>
          <w:szCs w:val="24"/>
        </w:rPr>
        <w:t xml:space="preserve"> </w:t>
      </w:r>
      <w:r w:rsidR="00831A32">
        <w:rPr>
          <w:rFonts w:ascii="Garamond" w:hAnsi="Garamond"/>
          <w:sz w:val="24"/>
          <w:szCs w:val="24"/>
        </w:rPr>
        <w:t xml:space="preserve">anche </w:t>
      </w:r>
      <w:r w:rsidR="009033CF" w:rsidRPr="00831A32">
        <w:rPr>
          <w:rFonts w:ascii="Garamond" w:hAnsi="Garamond"/>
          <w:sz w:val="24"/>
          <w:szCs w:val="24"/>
        </w:rPr>
        <w:t>capaci di dialogare con</w:t>
      </w:r>
      <w:r w:rsidR="001C51CB" w:rsidRPr="00831A32">
        <w:rPr>
          <w:rFonts w:ascii="Garamond" w:hAnsi="Garamond"/>
          <w:sz w:val="24"/>
          <w:szCs w:val="24"/>
        </w:rPr>
        <w:t xml:space="preserve"> </w:t>
      </w:r>
      <w:r w:rsidR="004623A8" w:rsidRPr="00831A32">
        <w:rPr>
          <w:rFonts w:ascii="Garamond" w:hAnsi="Garamond"/>
          <w:sz w:val="24"/>
          <w:szCs w:val="24"/>
        </w:rPr>
        <w:t>i responsabili della pianificazione e gestione del territorio.</w:t>
      </w:r>
    </w:p>
    <w:p w14:paraId="529365AB" w14:textId="77777777" w:rsidR="00D17C54" w:rsidRPr="00130838" w:rsidRDefault="00D17C54" w:rsidP="00592C03">
      <w:pPr>
        <w:spacing w:after="0" w:line="240" w:lineRule="auto"/>
        <w:jc w:val="both"/>
        <w:rPr>
          <w:rFonts w:ascii="Garamond" w:hAnsi="Garamond"/>
          <w:sz w:val="24"/>
          <w:szCs w:val="24"/>
        </w:rPr>
      </w:pPr>
    </w:p>
    <w:p w14:paraId="7BB03BAA" w14:textId="280011BB" w:rsidR="00D17C54" w:rsidRPr="00130838" w:rsidRDefault="00130838" w:rsidP="00592C03">
      <w:pPr>
        <w:spacing w:after="0" w:line="240" w:lineRule="auto"/>
        <w:jc w:val="both"/>
        <w:rPr>
          <w:rFonts w:ascii="Garamond" w:hAnsi="Garamond"/>
          <w:sz w:val="24"/>
          <w:szCs w:val="24"/>
        </w:rPr>
      </w:pPr>
      <w:r w:rsidRPr="00130838">
        <w:rPr>
          <w:rFonts w:ascii="Garamond" w:hAnsi="Garamond"/>
          <w:sz w:val="24"/>
          <w:szCs w:val="24"/>
        </w:rPr>
        <w:t xml:space="preserve"> “Parlare di carta archeologica di un territorio è sostanzialmente parlare di tutela del patrimonio culturale; infatti la tutela del patrimonio archeologico di un dato territorio non può prescindere dalla conoscenza approfondita di esso, attraverso la documentazione, la strutturazione e la messa a sistema di tutte le informazioni relative ai ritrovamenti, di cui sia nota la localizzazione, avvenuti nel corso del tempo” sottolinea il Soprintendente per i Beni archeologici, Storico Artistici e Paesaggisti per la Province di Ascoli Piceno, Fermo e Macerata Giovanni </w:t>
      </w:r>
      <w:proofErr w:type="spellStart"/>
      <w:r w:rsidRPr="00130838">
        <w:rPr>
          <w:rFonts w:ascii="Garamond" w:hAnsi="Garamond"/>
          <w:sz w:val="24"/>
          <w:szCs w:val="24"/>
        </w:rPr>
        <w:t>Issini</w:t>
      </w:r>
      <w:proofErr w:type="spellEnd"/>
      <w:r w:rsidRPr="00130838">
        <w:rPr>
          <w:rFonts w:ascii="Garamond" w:hAnsi="Garamond"/>
          <w:sz w:val="24"/>
          <w:szCs w:val="24"/>
        </w:rPr>
        <w:t>, che prosegue “la Carta archeologica della Provincia di Macerata che si presenta, nasce da lontano e, fin dalla sua origine, costituisce un prezioso esempio di come la collaborazione fra istituzioni che a vario titolo si occupano del patrimonio archeologico possa produrre questi frutti utili per la conoscenza, la tutela e valorizzazione del territorio.</w:t>
      </w:r>
      <w:r w:rsidR="00D17C54" w:rsidRPr="00130838">
        <w:rPr>
          <w:rFonts w:ascii="Garamond" w:hAnsi="Garamond"/>
          <w:sz w:val="24"/>
          <w:szCs w:val="24"/>
        </w:rPr>
        <w:t>.</w:t>
      </w:r>
    </w:p>
    <w:p w14:paraId="32EDF433" w14:textId="77777777" w:rsidR="00D17C54" w:rsidRPr="00831A32" w:rsidRDefault="00D17C54" w:rsidP="00592C03">
      <w:pPr>
        <w:spacing w:after="0" w:line="240" w:lineRule="auto"/>
        <w:jc w:val="both"/>
        <w:rPr>
          <w:rFonts w:ascii="Garamond" w:hAnsi="Garamond"/>
          <w:sz w:val="24"/>
          <w:szCs w:val="24"/>
        </w:rPr>
      </w:pPr>
    </w:p>
    <w:p w14:paraId="60E5C493" w14:textId="17B9DF5B" w:rsidR="00592C03" w:rsidRDefault="00B87CD2" w:rsidP="00592C03">
      <w:pPr>
        <w:jc w:val="both"/>
        <w:rPr>
          <w:rFonts w:ascii="Garamond" w:hAnsi="Garamond"/>
          <w:sz w:val="24"/>
          <w:szCs w:val="24"/>
        </w:rPr>
      </w:pPr>
      <w:r w:rsidRPr="00831A32">
        <w:rPr>
          <w:rFonts w:ascii="Garamond" w:hAnsi="Garamond"/>
          <w:sz w:val="24"/>
          <w:szCs w:val="24"/>
        </w:rPr>
        <w:t>“</w:t>
      </w:r>
      <w:r w:rsidR="00C15811" w:rsidRPr="00831A32">
        <w:rPr>
          <w:rFonts w:ascii="Garamond" w:hAnsi="Garamond"/>
          <w:sz w:val="24"/>
          <w:szCs w:val="24"/>
        </w:rPr>
        <w:t>È estremamente significativo che questo progetto di livello provinciale</w:t>
      </w:r>
      <w:r w:rsidR="00831A32">
        <w:rPr>
          <w:rFonts w:ascii="Garamond" w:hAnsi="Garamond"/>
          <w:sz w:val="24"/>
          <w:szCs w:val="24"/>
        </w:rPr>
        <w:t>,</w:t>
      </w:r>
      <w:r w:rsidR="00C15811" w:rsidRPr="00831A32">
        <w:rPr>
          <w:rFonts w:ascii="Garamond" w:hAnsi="Garamond"/>
          <w:sz w:val="24"/>
          <w:szCs w:val="24"/>
        </w:rPr>
        <w:t xml:space="preserve"> che oggi giunge ad una sua pubblicazione cartacea</w:t>
      </w:r>
      <w:r w:rsidR="00EC008F" w:rsidRPr="00831A32">
        <w:rPr>
          <w:rFonts w:ascii="Garamond" w:hAnsi="Garamond"/>
          <w:sz w:val="24"/>
          <w:szCs w:val="24"/>
        </w:rPr>
        <w:t xml:space="preserve"> sia</w:t>
      </w:r>
      <w:r w:rsidR="008A7F1A">
        <w:rPr>
          <w:rFonts w:ascii="Garamond" w:hAnsi="Garamond"/>
          <w:sz w:val="24"/>
          <w:szCs w:val="24"/>
        </w:rPr>
        <w:t xml:space="preserve"> stato</w:t>
      </w:r>
      <w:r w:rsidR="00BC12C9" w:rsidRPr="00831A32">
        <w:rPr>
          <w:rFonts w:ascii="Garamond" w:hAnsi="Garamond"/>
          <w:sz w:val="24"/>
          <w:szCs w:val="24"/>
        </w:rPr>
        <w:t>,</w:t>
      </w:r>
      <w:r w:rsidR="00EC008F" w:rsidRPr="00831A32">
        <w:rPr>
          <w:rFonts w:ascii="Garamond" w:hAnsi="Garamond"/>
          <w:sz w:val="24"/>
          <w:szCs w:val="24"/>
        </w:rPr>
        <w:t xml:space="preserve"> </w:t>
      </w:r>
      <w:r w:rsidR="00831A32">
        <w:rPr>
          <w:rFonts w:ascii="Garamond" w:hAnsi="Garamond"/>
          <w:sz w:val="24"/>
          <w:szCs w:val="24"/>
        </w:rPr>
        <w:t>fina</w:t>
      </w:r>
      <w:r w:rsidRPr="00831A32">
        <w:rPr>
          <w:rFonts w:ascii="Garamond" w:hAnsi="Garamond"/>
          <w:sz w:val="24"/>
          <w:szCs w:val="24"/>
        </w:rPr>
        <w:t xml:space="preserve"> dalla sua fase iniziale</w:t>
      </w:r>
      <w:r w:rsidR="00BC12C9" w:rsidRPr="00831A32">
        <w:rPr>
          <w:rFonts w:ascii="Garamond" w:hAnsi="Garamond"/>
          <w:sz w:val="24"/>
          <w:szCs w:val="24"/>
        </w:rPr>
        <w:t>,</w:t>
      </w:r>
      <w:r w:rsidRPr="00831A32">
        <w:rPr>
          <w:rFonts w:ascii="Garamond" w:hAnsi="Garamond"/>
          <w:sz w:val="24"/>
          <w:szCs w:val="24"/>
        </w:rPr>
        <w:t xml:space="preserve"> strutturato sui modelli </w:t>
      </w:r>
      <w:r w:rsidR="00831A32">
        <w:rPr>
          <w:rFonts w:ascii="Garamond" w:hAnsi="Garamond"/>
          <w:sz w:val="24"/>
          <w:szCs w:val="24"/>
        </w:rPr>
        <w:t xml:space="preserve">catalografici </w:t>
      </w:r>
      <w:r w:rsidR="008A7F1A">
        <w:rPr>
          <w:rFonts w:ascii="Garamond" w:hAnsi="Garamond"/>
          <w:sz w:val="24"/>
          <w:szCs w:val="24"/>
        </w:rPr>
        <w:t>dell’Istituto Centrale per il Catalogo e la Documentazione</w:t>
      </w:r>
      <w:r w:rsidRPr="00831A32">
        <w:rPr>
          <w:rFonts w:ascii="Garamond" w:hAnsi="Garamond"/>
          <w:sz w:val="24"/>
          <w:szCs w:val="24"/>
        </w:rPr>
        <w:t xml:space="preserve">” ricorda l’Arch. Carlo </w:t>
      </w:r>
      <w:proofErr w:type="spellStart"/>
      <w:r w:rsidRPr="00831A32">
        <w:rPr>
          <w:rFonts w:ascii="Garamond" w:hAnsi="Garamond"/>
          <w:sz w:val="24"/>
          <w:szCs w:val="24"/>
        </w:rPr>
        <w:t>Birrozzi</w:t>
      </w:r>
      <w:proofErr w:type="spellEnd"/>
      <w:r w:rsidRPr="00831A32">
        <w:rPr>
          <w:rFonts w:ascii="Garamond" w:hAnsi="Garamond"/>
          <w:sz w:val="24"/>
          <w:szCs w:val="24"/>
        </w:rPr>
        <w:t>, direttore dell’ICC</w:t>
      </w:r>
      <w:r w:rsidR="008806B7" w:rsidRPr="00831A32">
        <w:rPr>
          <w:rFonts w:ascii="Garamond" w:hAnsi="Garamond"/>
          <w:sz w:val="24"/>
          <w:szCs w:val="24"/>
        </w:rPr>
        <w:t xml:space="preserve">D </w:t>
      </w:r>
      <w:r w:rsidR="008A7F1A">
        <w:rPr>
          <w:rFonts w:ascii="Garamond" w:hAnsi="Garamond"/>
          <w:sz w:val="24"/>
          <w:szCs w:val="24"/>
        </w:rPr>
        <w:t xml:space="preserve">stesso </w:t>
      </w:r>
      <w:r w:rsidR="008806B7" w:rsidRPr="00831A32">
        <w:rPr>
          <w:rFonts w:ascii="Garamond" w:hAnsi="Garamond"/>
          <w:sz w:val="24"/>
          <w:szCs w:val="24"/>
        </w:rPr>
        <w:t>“</w:t>
      </w:r>
      <w:r w:rsidR="009A5C44" w:rsidRPr="00831A32">
        <w:rPr>
          <w:rFonts w:ascii="Garamond" w:hAnsi="Garamond"/>
          <w:sz w:val="24"/>
          <w:szCs w:val="24"/>
        </w:rPr>
        <w:t>normalizzazione e ricerca di standard</w:t>
      </w:r>
      <w:r w:rsidR="008A7F1A">
        <w:rPr>
          <w:rFonts w:ascii="Garamond" w:hAnsi="Garamond"/>
          <w:sz w:val="24"/>
          <w:szCs w:val="24"/>
        </w:rPr>
        <w:t>,</w:t>
      </w:r>
      <w:r w:rsidR="009A5C44" w:rsidRPr="00831A32">
        <w:rPr>
          <w:rFonts w:ascii="Garamond" w:hAnsi="Garamond"/>
          <w:sz w:val="24"/>
          <w:szCs w:val="24"/>
        </w:rPr>
        <w:t xml:space="preserve"> </w:t>
      </w:r>
      <w:r w:rsidR="008A7F1A">
        <w:rPr>
          <w:rFonts w:ascii="Garamond" w:hAnsi="Garamond"/>
          <w:sz w:val="24"/>
          <w:szCs w:val="24"/>
        </w:rPr>
        <w:t xml:space="preserve">che sono alla base del nostro lavoro, </w:t>
      </w:r>
      <w:r w:rsidR="009A5C44" w:rsidRPr="00831A32">
        <w:rPr>
          <w:rFonts w:ascii="Garamond" w:hAnsi="Garamond"/>
          <w:sz w:val="24"/>
          <w:szCs w:val="24"/>
        </w:rPr>
        <w:t>s</w:t>
      </w:r>
      <w:r w:rsidR="00BC12C9" w:rsidRPr="00831A32">
        <w:rPr>
          <w:rFonts w:ascii="Garamond" w:hAnsi="Garamond"/>
          <w:sz w:val="24"/>
          <w:szCs w:val="24"/>
        </w:rPr>
        <w:t xml:space="preserve">i sono </w:t>
      </w:r>
      <w:r w:rsidR="008A7F1A">
        <w:rPr>
          <w:rFonts w:ascii="Garamond" w:hAnsi="Garamond"/>
          <w:sz w:val="24"/>
          <w:szCs w:val="24"/>
        </w:rPr>
        <w:t xml:space="preserve">dunque </w:t>
      </w:r>
      <w:r w:rsidR="00BC12C9" w:rsidRPr="00831A32">
        <w:rPr>
          <w:rFonts w:ascii="Garamond" w:hAnsi="Garamond"/>
          <w:sz w:val="24"/>
          <w:szCs w:val="24"/>
        </w:rPr>
        <w:t xml:space="preserve">dimostrati </w:t>
      </w:r>
      <w:r w:rsidR="008A7F1A">
        <w:rPr>
          <w:rFonts w:ascii="Garamond" w:hAnsi="Garamond"/>
          <w:sz w:val="24"/>
          <w:szCs w:val="24"/>
        </w:rPr>
        <w:t>una grande opportunità che ha consentito di</w:t>
      </w:r>
      <w:r w:rsidR="0056408D" w:rsidRPr="00831A32">
        <w:rPr>
          <w:rFonts w:ascii="Garamond" w:hAnsi="Garamond"/>
          <w:sz w:val="24"/>
          <w:szCs w:val="24"/>
        </w:rPr>
        <w:t xml:space="preserve"> </w:t>
      </w:r>
      <w:r w:rsidR="00592C03">
        <w:rPr>
          <w:rFonts w:ascii="Garamond" w:hAnsi="Garamond"/>
          <w:sz w:val="24"/>
          <w:szCs w:val="24"/>
        </w:rPr>
        <w:t xml:space="preserve">gestire e </w:t>
      </w:r>
      <w:r w:rsidR="0056408D" w:rsidRPr="00831A32">
        <w:rPr>
          <w:rFonts w:ascii="Garamond" w:hAnsi="Garamond"/>
          <w:sz w:val="24"/>
          <w:szCs w:val="24"/>
        </w:rPr>
        <w:t>utilizzare</w:t>
      </w:r>
      <w:r w:rsidR="00592C03">
        <w:rPr>
          <w:rFonts w:ascii="Garamond" w:hAnsi="Garamond"/>
          <w:sz w:val="24"/>
          <w:szCs w:val="24"/>
        </w:rPr>
        <w:t xml:space="preserve"> con trasparenza </w:t>
      </w:r>
      <w:r w:rsidR="0056408D" w:rsidRPr="00831A32">
        <w:rPr>
          <w:rFonts w:ascii="Garamond" w:hAnsi="Garamond"/>
          <w:sz w:val="24"/>
          <w:szCs w:val="24"/>
        </w:rPr>
        <w:t xml:space="preserve"> le informazioni acquisite</w:t>
      </w:r>
      <w:r w:rsidR="008A7F1A">
        <w:rPr>
          <w:rFonts w:ascii="Garamond" w:hAnsi="Garamond"/>
          <w:sz w:val="24"/>
          <w:szCs w:val="24"/>
        </w:rPr>
        <w:t xml:space="preserve"> nel corso del tempo</w:t>
      </w:r>
      <w:r w:rsidR="00592C03">
        <w:rPr>
          <w:rFonts w:ascii="Garamond" w:hAnsi="Garamond"/>
          <w:sz w:val="24"/>
          <w:szCs w:val="24"/>
        </w:rPr>
        <w:t>, diffonden</w:t>
      </w:r>
      <w:r w:rsidR="00130838">
        <w:rPr>
          <w:rFonts w:ascii="Garamond" w:hAnsi="Garamond"/>
          <w:sz w:val="24"/>
          <w:szCs w:val="24"/>
        </w:rPr>
        <w:t>dole e consentendo di condivi</w:t>
      </w:r>
      <w:r w:rsidR="00592C03">
        <w:rPr>
          <w:rFonts w:ascii="Garamond" w:hAnsi="Garamond"/>
          <w:sz w:val="24"/>
          <w:szCs w:val="24"/>
        </w:rPr>
        <w:t xml:space="preserve">derle fra tutti gli interessati, evitando dunque inutili sprechi di risorse. La presentazione della pubblicazione cartacea è l’ulteriore dimostrazione della elasticità dell’approccio </w:t>
      </w:r>
      <w:r w:rsidR="00130838">
        <w:rPr>
          <w:rFonts w:ascii="Garamond" w:hAnsi="Garamond"/>
          <w:sz w:val="24"/>
          <w:szCs w:val="24"/>
        </w:rPr>
        <w:t xml:space="preserve">alla catalogazione </w:t>
      </w:r>
      <w:r w:rsidR="00592C03">
        <w:rPr>
          <w:rFonts w:ascii="Garamond" w:hAnsi="Garamond"/>
          <w:sz w:val="24"/>
          <w:szCs w:val="24"/>
        </w:rPr>
        <w:t xml:space="preserve">che l’ICCD, con </w:t>
      </w:r>
      <w:r w:rsidR="00592C03" w:rsidRPr="00592C03">
        <w:rPr>
          <w:rFonts w:ascii="Garamond" w:hAnsi="Garamond"/>
          <w:sz w:val="24"/>
          <w:szCs w:val="24"/>
        </w:rPr>
        <w:t>il nuovo sistema del Catalogo Nazionale</w:t>
      </w:r>
      <w:r w:rsidR="00592C03">
        <w:rPr>
          <w:rFonts w:ascii="Garamond" w:hAnsi="Garamond"/>
          <w:sz w:val="24"/>
          <w:szCs w:val="24"/>
        </w:rPr>
        <w:t>,</w:t>
      </w:r>
      <w:r w:rsidR="00592C03" w:rsidRPr="00592C03">
        <w:rPr>
          <w:rFonts w:ascii="Garamond" w:hAnsi="Garamond"/>
          <w:sz w:val="24"/>
          <w:szCs w:val="24"/>
        </w:rPr>
        <w:t xml:space="preserve"> vuole rendere attività </w:t>
      </w:r>
      <w:r w:rsidR="00592C03">
        <w:rPr>
          <w:rFonts w:ascii="Garamond" w:hAnsi="Garamond"/>
          <w:sz w:val="24"/>
          <w:szCs w:val="24"/>
        </w:rPr>
        <w:t xml:space="preserve">sempre </w:t>
      </w:r>
      <w:r w:rsidR="00592C03" w:rsidRPr="00592C03">
        <w:rPr>
          <w:rFonts w:ascii="Garamond" w:hAnsi="Garamond"/>
          <w:sz w:val="24"/>
          <w:szCs w:val="24"/>
        </w:rPr>
        <w:t>più partecipata restituendo molteplici visioni del patrimonio culturale.</w:t>
      </w:r>
    </w:p>
    <w:p w14:paraId="3E0E822B" w14:textId="77777777" w:rsidR="00D17C54" w:rsidRDefault="00D17C54" w:rsidP="00592C03">
      <w:pPr>
        <w:jc w:val="both"/>
        <w:rPr>
          <w:rFonts w:ascii="Garamond" w:hAnsi="Garamond"/>
          <w:sz w:val="24"/>
          <w:szCs w:val="24"/>
        </w:rPr>
      </w:pPr>
    </w:p>
    <w:sectPr w:rsidR="00D17C5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A11"/>
    <w:rsid w:val="000413CE"/>
    <w:rsid w:val="0004720D"/>
    <w:rsid w:val="00077C54"/>
    <w:rsid w:val="000B5EE7"/>
    <w:rsid w:val="00130838"/>
    <w:rsid w:val="00194917"/>
    <w:rsid w:val="001C51CB"/>
    <w:rsid w:val="001F541A"/>
    <w:rsid w:val="00247F50"/>
    <w:rsid w:val="00262C5E"/>
    <w:rsid w:val="00305010"/>
    <w:rsid w:val="00330828"/>
    <w:rsid w:val="003357B2"/>
    <w:rsid w:val="00382EF6"/>
    <w:rsid w:val="00387D5D"/>
    <w:rsid w:val="00391ACB"/>
    <w:rsid w:val="003C45CF"/>
    <w:rsid w:val="003D2A11"/>
    <w:rsid w:val="004225EC"/>
    <w:rsid w:val="004241A0"/>
    <w:rsid w:val="00435E88"/>
    <w:rsid w:val="00443000"/>
    <w:rsid w:val="004623A8"/>
    <w:rsid w:val="004A15C6"/>
    <w:rsid w:val="004B6E6F"/>
    <w:rsid w:val="004C37E4"/>
    <w:rsid w:val="004C4A74"/>
    <w:rsid w:val="00510EEB"/>
    <w:rsid w:val="005371FD"/>
    <w:rsid w:val="0056408D"/>
    <w:rsid w:val="00582942"/>
    <w:rsid w:val="00592C03"/>
    <w:rsid w:val="005A2C35"/>
    <w:rsid w:val="005E02F2"/>
    <w:rsid w:val="00605D99"/>
    <w:rsid w:val="0066371C"/>
    <w:rsid w:val="00665B46"/>
    <w:rsid w:val="006B512C"/>
    <w:rsid w:val="006C2ED6"/>
    <w:rsid w:val="006E5977"/>
    <w:rsid w:val="00771777"/>
    <w:rsid w:val="00831A32"/>
    <w:rsid w:val="008806B7"/>
    <w:rsid w:val="0089790A"/>
    <w:rsid w:val="008A4DCC"/>
    <w:rsid w:val="008A7F1A"/>
    <w:rsid w:val="008B28E8"/>
    <w:rsid w:val="008E5683"/>
    <w:rsid w:val="008F6768"/>
    <w:rsid w:val="009033CF"/>
    <w:rsid w:val="00954602"/>
    <w:rsid w:val="009A4677"/>
    <w:rsid w:val="009A5C44"/>
    <w:rsid w:val="009D6BDA"/>
    <w:rsid w:val="009F2EAF"/>
    <w:rsid w:val="00A153F7"/>
    <w:rsid w:val="00A251EC"/>
    <w:rsid w:val="00A82703"/>
    <w:rsid w:val="00A8756D"/>
    <w:rsid w:val="00AA4864"/>
    <w:rsid w:val="00B64B3F"/>
    <w:rsid w:val="00B87CD2"/>
    <w:rsid w:val="00B901D0"/>
    <w:rsid w:val="00BB3ADF"/>
    <w:rsid w:val="00BC12C9"/>
    <w:rsid w:val="00BC558C"/>
    <w:rsid w:val="00BE3C45"/>
    <w:rsid w:val="00BE4528"/>
    <w:rsid w:val="00C15811"/>
    <w:rsid w:val="00C55067"/>
    <w:rsid w:val="00C55967"/>
    <w:rsid w:val="00C95B9F"/>
    <w:rsid w:val="00CB378D"/>
    <w:rsid w:val="00D17C54"/>
    <w:rsid w:val="00D70454"/>
    <w:rsid w:val="00D75208"/>
    <w:rsid w:val="00D87A67"/>
    <w:rsid w:val="00DD5EEA"/>
    <w:rsid w:val="00E109CD"/>
    <w:rsid w:val="00E853E8"/>
    <w:rsid w:val="00EA614F"/>
    <w:rsid w:val="00EC008F"/>
    <w:rsid w:val="00EF6461"/>
    <w:rsid w:val="00F44C59"/>
    <w:rsid w:val="00FB4365"/>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24E2C"/>
  <w15:chartTrackingRefBased/>
  <w15:docId w15:val="{3828F023-6993-479F-B056-FF6619A9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3D2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D2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D2A11"/>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D2A11"/>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D2A11"/>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3D2A11"/>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D2A11"/>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D2A11"/>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D2A11"/>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D2A11"/>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D2A11"/>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D2A11"/>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D2A11"/>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3D2A11"/>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3D2A11"/>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D2A11"/>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D2A11"/>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D2A11"/>
    <w:rPr>
      <w:rFonts w:eastAsiaTheme="majorEastAsia" w:cstheme="majorBidi"/>
      <w:color w:val="272727" w:themeColor="text1" w:themeTint="D8"/>
    </w:rPr>
  </w:style>
  <w:style w:type="paragraph" w:styleId="Titolo">
    <w:name w:val="Title"/>
    <w:basedOn w:val="Normale"/>
    <w:next w:val="Normale"/>
    <w:link w:val="TitoloCarattere"/>
    <w:uiPriority w:val="10"/>
    <w:qFormat/>
    <w:rsid w:val="003D2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D2A11"/>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D2A11"/>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D2A11"/>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D2A11"/>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D2A11"/>
    <w:rPr>
      <w:i/>
      <w:iCs/>
      <w:color w:val="404040" w:themeColor="text1" w:themeTint="BF"/>
    </w:rPr>
  </w:style>
  <w:style w:type="paragraph" w:styleId="Paragrafoelenco">
    <w:name w:val="List Paragraph"/>
    <w:basedOn w:val="Normale"/>
    <w:uiPriority w:val="34"/>
    <w:qFormat/>
    <w:rsid w:val="003D2A11"/>
    <w:pPr>
      <w:ind w:left="720"/>
      <w:contextualSpacing/>
    </w:pPr>
  </w:style>
  <w:style w:type="character" w:styleId="Enfasiintensa">
    <w:name w:val="Intense Emphasis"/>
    <w:basedOn w:val="Carpredefinitoparagrafo"/>
    <w:uiPriority w:val="21"/>
    <w:qFormat/>
    <w:rsid w:val="003D2A11"/>
    <w:rPr>
      <w:i/>
      <w:iCs/>
      <w:color w:val="0F4761" w:themeColor="accent1" w:themeShade="BF"/>
    </w:rPr>
  </w:style>
  <w:style w:type="paragraph" w:styleId="Citazioneintensa">
    <w:name w:val="Intense Quote"/>
    <w:basedOn w:val="Normale"/>
    <w:next w:val="Normale"/>
    <w:link w:val="CitazioneintensaCarattere"/>
    <w:uiPriority w:val="30"/>
    <w:qFormat/>
    <w:rsid w:val="003D2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D2A11"/>
    <w:rPr>
      <w:i/>
      <w:iCs/>
      <w:color w:val="0F4761" w:themeColor="accent1" w:themeShade="BF"/>
    </w:rPr>
  </w:style>
  <w:style w:type="character" w:styleId="Riferimentointenso">
    <w:name w:val="Intense Reference"/>
    <w:basedOn w:val="Carpredefinitoparagrafo"/>
    <w:uiPriority w:val="32"/>
    <w:qFormat/>
    <w:rsid w:val="003D2A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692557">
      <w:bodyDiv w:val="1"/>
      <w:marLeft w:val="0"/>
      <w:marRight w:val="0"/>
      <w:marTop w:val="0"/>
      <w:marBottom w:val="0"/>
      <w:divBdr>
        <w:top w:val="none" w:sz="0" w:space="0" w:color="auto"/>
        <w:left w:val="none" w:sz="0" w:space="0" w:color="auto"/>
        <w:bottom w:val="none" w:sz="0" w:space="0" w:color="auto"/>
        <w:right w:val="none" w:sz="0" w:space="0" w:color="auto"/>
      </w:divBdr>
    </w:div>
    <w:div w:id="378748207">
      <w:bodyDiv w:val="1"/>
      <w:marLeft w:val="0"/>
      <w:marRight w:val="0"/>
      <w:marTop w:val="0"/>
      <w:marBottom w:val="0"/>
      <w:divBdr>
        <w:top w:val="none" w:sz="0" w:space="0" w:color="auto"/>
        <w:left w:val="none" w:sz="0" w:space="0" w:color="auto"/>
        <w:bottom w:val="none" w:sz="0" w:space="0" w:color="auto"/>
        <w:right w:val="none" w:sz="0" w:space="0" w:color="auto"/>
      </w:divBdr>
      <w:divsChild>
        <w:div w:id="1051418368">
          <w:marLeft w:val="0"/>
          <w:marRight w:val="0"/>
          <w:marTop w:val="0"/>
          <w:marBottom w:val="0"/>
          <w:divBdr>
            <w:top w:val="none" w:sz="0" w:space="0" w:color="auto"/>
            <w:left w:val="none" w:sz="0" w:space="0" w:color="auto"/>
            <w:bottom w:val="none" w:sz="0" w:space="0" w:color="auto"/>
            <w:right w:val="none" w:sz="0" w:space="0" w:color="auto"/>
          </w:divBdr>
          <w:divsChild>
            <w:div w:id="4564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572842">
      <w:bodyDiv w:val="1"/>
      <w:marLeft w:val="0"/>
      <w:marRight w:val="0"/>
      <w:marTop w:val="0"/>
      <w:marBottom w:val="0"/>
      <w:divBdr>
        <w:top w:val="none" w:sz="0" w:space="0" w:color="auto"/>
        <w:left w:val="none" w:sz="0" w:space="0" w:color="auto"/>
        <w:bottom w:val="none" w:sz="0" w:space="0" w:color="auto"/>
        <w:right w:val="none" w:sz="0" w:space="0" w:color="auto"/>
      </w:divBdr>
      <w:divsChild>
        <w:div w:id="545609659">
          <w:marLeft w:val="0"/>
          <w:marRight w:val="0"/>
          <w:marTop w:val="0"/>
          <w:marBottom w:val="0"/>
          <w:divBdr>
            <w:top w:val="none" w:sz="0" w:space="0" w:color="auto"/>
            <w:left w:val="none" w:sz="0" w:space="0" w:color="auto"/>
            <w:bottom w:val="none" w:sz="0" w:space="0" w:color="auto"/>
            <w:right w:val="none" w:sz="0" w:space="0" w:color="auto"/>
          </w:divBdr>
          <w:divsChild>
            <w:div w:id="20448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0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990</Words>
  <Characters>5643</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roberto.perna@unimc.it</dc:creator>
  <cp:keywords/>
  <dc:description/>
  <cp:lastModifiedBy>roberto.perna</cp:lastModifiedBy>
  <cp:revision>80</cp:revision>
  <dcterms:created xsi:type="dcterms:W3CDTF">2025-03-05T11:37:00Z</dcterms:created>
  <dcterms:modified xsi:type="dcterms:W3CDTF">2025-03-06T15:54:00Z</dcterms:modified>
</cp:coreProperties>
</file>